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4A4B6" w14:textId="5E868231" w:rsidR="00543D38" w:rsidRPr="00543D38" w:rsidRDefault="00E5482F" w:rsidP="00543D38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E5482F">
        <w:rPr>
          <w:b/>
          <w:sz w:val="24"/>
        </w:rPr>
        <w:t>3GPP TSG-RAN WG2#10</w:t>
      </w:r>
      <w:r w:rsidR="00844725">
        <w:rPr>
          <w:b/>
          <w:sz w:val="24"/>
        </w:rPr>
        <w:t>4</w:t>
      </w:r>
      <w:r w:rsidR="00543D38" w:rsidRPr="00543D38">
        <w:rPr>
          <w:b/>
          <w:sz w:val="24"/>
        </w:rPr>
        <w:tab/>
      </w:r>
      <w:bookmarkStart w:id="0" w:name="_GoBack"/>
      <w:bookmarkEnd w:id="0"/>
      <w:r w:rsidR="00124F9C">
        <w:rPr>
          <w:b/>
          <w:sz w:val="32"/>
          <w:szCs w:val="32"/>
        </w:rPr>
        <w:t>R2-1816794</w:t>
      </w:r>
    </w:p>
    <w:p w14:paraId="257F8906" w14:textId="6FB4C54A" w:rsidR="00543D38" w:rsidRPr="00543D38" w:rsidRDefault="00844725" w:rsidP="00543D38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Spokane</w:t>
      </w:r>
      <w:r w:rsidR="00E5482F" w:rsidRPr="00E5482F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E5482F" w:rsidRPr="00E5482F">
        <w:rPr>
          <w:b/>
          <w:sz w:val="24"/>
        </w:rPr>
        <w:t xml:space="preserve">, </w:t>
      </w:r>
      <w:r>
        <w:rPr>
          <w:b/>
          <w:sz w:val="24"/>
        </w:rPr>
        <w:t>12</w:t>
      </w:r>
      <w:r w:rsidR="00E5482F" w:rsidRPr="00E5482F">
        <w:rPr>
          <w:b/>
          <w:sz w:val="24"/>
          <w:vertAlign w:val="superscript"/>
        </w:rPr>
        <w:t>th</w:t>
      </w:r>
      <w:r w:rsidR="00E5482F" w:rsidRPr="00E5482F">
        <w:rPr>
          <w:b/>
          <w:sz w:val="24"/>
        </w:rPr>
        <w:t xml:space="preserve"> – 1</w:t>
      </w:r>
      <w:r>
        <w:rPr>
          <w:b/>
          <w:sz w:val="24"/>
        </w:rPr>
        <w:t>6</w:t>
      </w:r>
      <w:r w:rsidR="00E5482F" w:rsidRPr="00E5482F">
        <w:rPr>
          <w:b/>
          <w:sz w:val="24"/>
          <w:vertAlign w:val="superscript"/>
        </w:rPr>
        <w:t>th</w:t>
      </w:r>
      <w:r w:rsidR="00E5482F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E5482F" w:rsidRPr="00E5482F">
        <w:rPr>
          <w:b/>
          <w:sz w:val="24"/>
        </w:rPr>
        <w:t xml:space="preserve"> 2018</w:t>
      </w:r>
      <w:r w:rsidR="00543D38">
        <w:rPr>
          <w:b/>
          <w:sz w:val="24"/>
        </w:rPr>
        <w:tab/>
      </w:r>
    </w:p>
    <w:p w14:paraId="30288D36" w14:textId="77777777" w:rsidR="00E90E49" w:rsidRPr="00CE0424" w:rsidRDefault="00E90E49" w:rsidP="00357380">
      <w:pPr>
        <w:pStyle w:val="3GPPHeader"/>
      </w:pPr>
    </w:p>
    <w:p w14:paraId="1EBE0A8A" w14:textId="5E9C5ED6" w:rsidR="00E90E49" w:rsidRPr="00124F9C" w:rsidRDefault="00E90E49" w:rsidP="00311702">
      <w:pPr>
        <w:pStyle w:val="3GPPHeader"/>
        <w:rPr>
          <w:sz w:val="22"/>
          <w:szCs w:val="22"/>
          <w:lang w:val="en-US"/>
        </w:rPr>
      </w:pPr>
      <w:r w:rsidRPr="00124F9C">
        <w:rPr>
          <w:sz w:val="22"/>
          <w:szCs w:val="22"/>
          <w:lang w:val="en-US"/>
        </w:rPr>
        <w:t>Agenda Item:</w:t>
      </w:r>
      <w:r w:rsidRPr="00124F9C">
        <w:rPr>
          <w:sz w:val="22"/>
          <w:szCs w:val="22"/>
          <w:lang w:val="en-US"/>
        </w:rPr>
        <w:tab/>
      </w:r>
      <w:r w:rsidR="00124F9C">
        <w:rPr>
          <w:sz w:val="22"/>
          <w:szCs w:val="22"/>
          <w:lang w:val="en-US"/>
        </w:rPr>
        <w:t>10.4.1.3.3</w:t>
      </w:r>
    </w:p>
    <w:p w14:paraId="7BA713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B0E50" w14:textId="48F52D54" w:rsidR="00E90E49" w:rsidRPr="00CE0424" w:rsidRDefault="003D3C45" w:rsidP="00311702">
      <w:pPr>
        <w:pStyle w:val="3GPPHeader"/>
        <w:rPr>
          <w:sz w:val="22"/>
          <w:szCs w:val="22"/>
        </w:rPr>
      </w:pPr>
      <w:r w:rsidRPr="0003501F">
        <w:rPr>
          <w:sz w:val="22"/>
          <w:szCs w:val="22"/>
        </w:rPr>
        <w:t>Title:</w:t>
      </w:r>
      <w:r w:rsidR="00E90E49" w:rsidRPr="0003501F">
        <w:rPr>
          <w:sz w:val="22"/>
          <w:szCs w:val="22"/>
        </w:rPr>
        <w:tab/>
      </w:r>
      <w:r w:rsidR="00844725" w:rsidRPr="009D6EFD">
        <w:rPr>
          <w:noProof/>
        </w:rPr>
        <w:t>Corrections for security configurations during setup of SRB1</w:t>
      </w:r>
    </w:p>
    <w:p w14:paraId="7E8101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840A3">
        <w:rPr>
          <w:sz w:val="22"/>
          <w:szCs w:val="22"/>
        </w:rPr>
        <w:t>Discussion, Decision</w:t>
      </w:r>
    </w:p>
    <w:p w14:paraId="0B1687F5" w14:textId="77777777" w:rsidR="00C24345" w:rsidRDefault="00E90E49" w:rsidP="00A2052C">
      <w:pPr>
        <w:pStyle w:val="Heading1"/>
      </w:pPr>
      <w:r w:rsidRPr="00CE0424">
        <w:t>Introduction</w:t>
      </w:r>
    </w:p>
    <w:p w14:paraId="17135787" w14:textId="3A26C302" w:rsidR="00205311" w:rsidRDefault="00844725" w:rsidP="00A2052C">
      <w:r>
        <w:t>In EN-DC, when a bearer was added with NR PDCP, it was configured using TS 38.331 for SRB/DRB addition modification.</w:t>
      </w:r>
    </w:p>
    <w:p w14:paraId="7C13F52C" w14:textId="57670C9F" w:rsidR="00844725" w:rsidRPr="00A2052C" w:rsidRDefault="00844725" w:rsidP="00A2052C">
      <w:r>
        <w:t>Since the initial attach in EN-DC was always in E-UTRA, the configurations for SRB1 before security activation were not needed in NR. For NR SA, this will be required.</w:t>
      </w:r>
    </w:p>
    <w:p w14:paraId="639C6529" w14:textId="30FF29D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D9B9DDC" w14:textId="6F7FD225" w:rsidR="005A7B54" w:rsidRDefault="00844725" w:rsidP="005A7B54">
      <w:r>
        <w:t xml:space="preserve">Currently in NR specification, whenever an SRB is added with NR PDCP, the PDCP entity is configured with the security algorithms </w:t>
      </w:r>
      <w:r w:rsidR="008F0249">
        <w:t>provided in</w:t>
      </w:r>
      <w:r>
        <w:t xml:space="preserve"> </w:t>
      </w:r>
      <w:r w:rsidRPr="008F0249">
        <w:rPr>
          <w:i/>
        </w:rPr>
        <w:t>RadioBearerConfig</w:t>
      </w:r>
      <w:r>
        <w:t>.</w:t>
      </w:r>
    </w:p>
    <w:p w14:paraId="40752A2B" w14:textId="0E37A61C" w:rsidR="008F0249" w:rsidRDefault="008F0249" w:rsidP="005A7B54">
      <w:r>
        <w:t xml:space="preserve">For initial access in NR SA, the UE will transmit the </w:t>
      </w:r>
      <w:r w:rsidRPr="009455F7">
        <w:rPr>
          <w:i/>
        </w:rPr>
        <w:t>RRCSetupRequest</w:t>
      </w:r>
      <w:r>
        <w:t xml:space="preserve"> on SRB0 and receive the </w:t>
      </w:r>
      <w:r w:rsidRPr="008F0249">
        <w:rPr>
          <w:i/>
        </w:rPr>
        <w:t>RRCSetup</w:t>
      </w:r>
      <w:r>
        <w:t xml:space="preserve"> on SRB0 as well. Both messages will be unprotected.</w:t>
      </w:r>
    </w:p>
    <w:p w14:paraId="07EC38BF" w14:textId="5D7B7962" w:rsidR="008F0249" w:rsidRPr="008F0249" w:rsidRDefault="008F0249" w:rsidP="005A7B54">
      <w:r>
        <w:t xml:space="preserve">The RRCSetup message contain the </w:t>
      </w:r>
      <w:r w:rsidRPr="008F0249">
        <w:rPr>
          <w:i/>
        </w:rPr>
        <w:t>radioBearerConfig</w:t>
      </w:r>
      <w:r>
        <w:t xml:space="preserve"> and the </w:t>
      </w:r>
      <w:r w:rsidRPr="008F0249">
        <w:rPr>
          <w:i/>
        </w:rPr>
        <w:t>masterCellGroup</w:t>
      </w:r>
      <w:r>
        <w:t xml:space="preserve"> used to configure the SRB1</w:t>
      </w:r>
    </w:p>
    <w:p w14:paraId="4B1766B2" w14:textId="3438B3BB" w:rsidR="008F0249" w:rsidRDefault="008F0249" w:rsidP="005A7B54"/>
    <w:p w14:paraId="5E17B158" w14:textId="77777777" w:rsidR="008F0249" w:rsidRPr="00A470D9" w:rsidRDefault="008F0249" w:rsidP="008F0249">
      <w:pPr>
        <w:pStyle w:val="TH"/>
      </w:pPr>
      <w:r w:rsidRPr="00A470D9">
        <w:rPr>
          <w:i/>
          <w:noProof/>
        </w:rPr>
        <w:t>RRCSetup</w:t>
      </w:r>
      <w:r w:rsidRPr="00A470D9">
        <w:rPr>
          <w:noProof/>
        </w:rPr>
        <w:t xml:space="preserve"> message</w:t>
      </w:r>
    </w:p>
    <w:p w14:paraId="4DFB68A4" w14:textId="77777777" w:rsidR="008F0249" w:rsidRPr="00A470D9" w:rsidRDefault="008F0249" w:rsidP="008F0249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40EA3617" w14:textId="77777777" w:rsidR="008F0249" w:rsidRPr="00A470D9" w:rsidRDefault="008F0249" w:rsidP="008F0249">
      <w:pPr>
        <w:pStyle w:val="PL"/>
        <w:rPr>
          <w:color w:val="808080"/>
        </w:rPr>
      </w:pPr>
      <w:r w:rsidRPr="00A470D9">
        <w:rPr>
          <w:color w:val="808080"/>
        </w:rPr>
        <w:t>-- TAG-RRCSETUP-START</w:t>
      </w:r>
    </w:p>
    <w:p w14:paraId="7429FA60" w14:textId="77777777" w:rsidR="008F0249" w:rsidRPr="00A470D9" w:rsidRDefault="008F0249" w:rsidP="008F0249">
      <w:pPr>
        <w:pStyle w:val="PL"/>
      </w:pPr>
    </w:p>
    <w:p w14:paraId="097735E8" w14:textId="77777777" w:rsidR="008F0249" w:rsidRPr="00A470D9" w:rsidRDefault="008F0249" w:rsidP="008F0249">
      <w:pPr>
        <w:pStyle w:val="PL"/>
      </w:pPr>
      <w:r w:rsidRPr="00A470D9">
        <w:t xml:space="preserve">RRCSetup ::=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D5BB0AA" w14:textId="77777777" w:rsidR="008F0249" w:rsidRPr="00A470D9" w:rsidRDefault="008F0249" w:rsidP="008F0249">
      <w:pPr>
        <w:pStyle w:val="PL"/>
      </w:pPr>
      <w:r w:rsidRPr="00A470D9">
        <w:t xml:space="preserve">    rrc-TransactionIdentifier           RRC-TransactionIdentifier,</w:t>
      </w:r>
    </w:p>
    <w:p w14:paraId="01954A1F" w14:textId="77777777" w:rsidR="008F0249" w:rsidRPr="00A470D9" w:rsidRDefault="008F0249" w:rsidP="008F0249">
      <w:pPr>
        <w:pStyle w:val="PL"/>
      </w:pPr>
      <w:r w:rsidRPr="00A470D9">
        <w:t xml:space="preserve">    criticalExtensions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57492B00" w14:textId="77777777" w:rsidR="008F0249" w:rsidRPr="00A470D9" w:rsidRDefault="008F0249" w:rsidP="008F0249">
      <w:pPr>
        <w:pStyle w:val="PL"/>
      </w:pPr>
      <w:r w:rsidRPr="00A470D9">
        <w:t xml:space="preserve">        rrcSetup                            RRCSetup-IEs,</w:t>
      </w:r>
    </w:p>
    <w:p w14:paraId="2D03917E" w14:textId="77777777" w:rsidR="008F0249" w:rsidRPr="00A470D9" w:rsidRDefault="008F0249" w:rsidP="008F0249">
      <w:pPr>
        <w:pStyle w:val="PL"/>
      </w:pPr>
      <w:r w:rsidRPr="00A470D9">
        <w:t xml:space="preserve">        criticalExtensionsFuture            </w:t>
      </w:r>
      <w:r w:rsidRPr="00A470D9">
        <w:rPr>
          <w:color w:val="993366"/>
        </w:rPr>
        <w:t>SEQUENCE</w:t>
      </w:r>
      <w:r w:rsidRPr="00A470D9">
        <w:t xml:space="preserve"> {}</w:t>
      </w:r>
    </w:p>
    <w:p w14:paraId="7CF162B1" w14:textId="77777777" w:rsidR="008F0249" w:rsidRPr="00A470D9" w:rsidRDefault="008F0249" w:rsidP="008F0249">
      <w:pPr>
        <w:pStyle w:val="PL"/>
      </w:pPr>
      <w:r w:rsidRPr="00A470D9">
        <w:t xml:space="preserve">    }</w:t>
      </w:r>
    </w:p>
    <w:p w14:paraId="53640AEC" w14:textId="77777777" w:rsidR="008F0249" w:rsidRPr="00A470D9" w:rsidRDefault="008F0249" w:rsidP="008F0249">
      <w:pPr>
        <w:pStyle w:val="PL"/>
      </w:pPr>
      <w:r w:rsidRPr="00A470D9">
        <w:t>}</w:t>
      </w:r>
    </w:p>
    <w:p w14:paraId="4003EBDB" w14:textId="77777777" w:rsidR="008F0249" w:rsidRPr="00A470D9" w:rsidRDefault="008F0249" w:rsidP="008F0249">
      <w:pPr>
        <w:pStyle w:val="PL"/>
      </w:pPr>
    </w:p>
    <w:p w14:paraId="717C0E84" w14:textId="77777777" w:rsidR="008F0249" w:rsidRPr="00A470D9" w:rsidRDefault="008F0249" w:rsidP="008F0249">
      <w:pPr>
        <w:pStyle w:val="PL"/>
      </w:pPr>
      <w:r w:rsidRPr="00A470D9">
        <w:t xml:space="preserve">RRCSetup-IEs ::=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F45D59D" w14:textId="77777777" w:rsidR="008F0249" w:rsidRPr="00A470D9" w:rsidRDefault="008F0249" w:rsidP="008F0249">
      <w:pPr>
        <w:pStyle w:val="PL"/>
      </w:pPr>
      <w:r w:rsidRPr="00A470D9">
        <w:t xml:space="preserve">    radioBearerConfig                   RadioBearerConfig,</w:t>
      </w:r>
    </w:p>
    <w:p w14:paraId="7520C505" w14:textId="77777777" w:rsidR="008F0249" w:rsidRPr="00A470D9" w:rsidRDefault="008F0249" w:rsidP="008F0249">
      <w:pPr>
        <w:pStyle w:val="PL"/>
      </w:pPr>
      <w:r w:rsidRPr="00A470D9">
        <w:t xml:space="preserve">    masterCellGroup         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(CONTAINING CellGroupConfig),</w:t>
      </w:r>
    </w:p>
    <w:p w14:paraId="05333A9E" w14:textId="77777777" w:rsidR="008F0249" w:rsidRPr="00A470D9" w:rsidRDefault="008F0249" w:rsidP="008F0249">
      <w:pPr>
        <w:pStyle w:val="PL"/>
      </w:pPr>
    </w:p>
    <w:p w14:paraId="195C8529" w14:textId="77777777" w:rsidR="008F0249" w:rsidRPr="00A470D9" w:rsidRDefault="008F0249" w:rsidP="008F0249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0D6D2D7F" w14:textId="77777777" w:rsidR="008F0249" w:rsidRPr="00A470D9" w:rsidRDefault="008F0249" w:rsidP="008F0249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{}                                                              </w:t>
      </w:r>
      <w:r w:rsidRPr="00A470D9">
        <w:rPr>
          <w:color w:val="993366"/>
        </w:rPr>
        <w:t>OPTIONAL</w:t>
      </w:r>
    </w:p>
    <w:p w14:paraId="30770C12" w14:textId="77777777" w:rsidR="008F0249" w:rsidRPr="00A470D9" w:rsidRDefault="008F0249" w:rsidP="008F0249">
      <w:pPr>
        <w:pStyle w:val="PL"/>
      </w:pPr>
      <w:r w:rsidRPr="00A470D9">
        <w:t>}</w:t>
      </w:r>
    </w:p>
    <w:p w14:paraId="6216EB73" w14:textId="77777777" w:rsidR="008F0249" w:rsidRPr="00A470D9" w:rsidRDefault="008F0249" w:rsidP="008F0249">
      <w:pPr>
        <w:pStyle w:val="PL"/>
      </w:pPr>
    </w:p>
    <w:p w14:paraId="24537D9C" w14:textId="77777777" w:rsidR="008F0249" w:rsidRPr="00A470D9" w:rsidRDefault="008F0249" w:rsidP="008F0249">
      <w:pPr>
        <w:pStyle w:val="PL"/>
        <w:rPr>
          <w:color w:val="808080"/>
        </w:rPr>
      </w:pPr>
      <w:r w:rsidRPr="00A470D9">
        <w:rPr>
          <w:color w:val="808080"/>
        </w:rPr>
        <w:t>-- TAG-RRCSETUP-STOP</w:t>
      </w:r>
    </w:p>
    <w:p w14:paraId="3206938D" w14:textId="77777777" w:rsidR="008F0249" w:rsidRPr="00A470D9" w:rsidRDefault="008F0249" w:rsidP="008F0249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415765CF" w14:textId="77777777" w:rsidR="008F0249" w:rsidRPr="00A470D9" w:rsidRDefault="008F0249" w:rsidP="008F0249"/>
    <w:p w14:paraId="7E53D5C3" w14:textId="31A25EFB" w:rsidR="008F0249" w:rsidRDefault="009455F7" w:rsidP="005A7B54">
      <w:r>
        <w:t xml:space="preserve">After configuring SRB1, the network transmits the </w:t>
      </w:r>
      <w:r w:rsidRPr="00FD4584">
        <w:rPr>
          <w:i/>
        </w:rPr>
        <w:t>SecurityModeCommand</w:t>
      </w:r>
      <w:r w:rsidR="00FD4584">
        <w:t xml:space="preserve"> on SRB1</w:t>
      </w:r>
      <w:r>
        <w:t xml:space="preserve"> containing the security algorithms which the UE should use</w:t>
      </w:r>
      <w:r w:rsidR="00FD4584">
        <w:t xml:space="preserve"> and the UE responds with the </w:t>
      </w:r>
      <w:r w:rsidR="00FD4584" w:rsidRPr="00FD4584">
        <w:rPr>
          <w:i/>
        </w:rPr>
        <w:t>SecurityModeComplete</w:t>
      </w:r>
      <w:r w:rsidR="00FD4584">
        <w:t>.</w:t>
      </w:r>
    </w:p>
    <w:p w14:paraId="3A5F073B" w14:textId="34DE874C" w:rsidR="008F0249" w:rsidRPr="005A7B54" w:rsidRDefault="00FD4584" w:rsidP="00FD4584">
      <w:pPr>
        <w:pStyle w:val="Observation"/>
      </w:pPr>
      <w:bookmarkStart w:id="2" w:name="_Toc528324305"/>
      <w:bookmarkStart w:id="3" w:name="_Toc528788985"/>
      <w:bookmarkStart w:id="4" w:name="_Toc528831992"/>
      <w:bookmarkStart w:id="5" w:name="_Toc528832105"/>
      <w:r>
        <w:t xml:space="preserve">SRB1 is configured </w:t>
      </w:r>
      <w:r w:rsidR="00531FAE">
        <w:t>in RRCSetup prior to</w:t>
      </w:r>
      <w:r>
        <w:t xml:space="preserve"> initial security activation</w:t>
      </w:r>
      <w:bookmarkEnd w:id="2"/>
      <w:bookmarkEnd w:id="3"/>
      <w:bookmarkEnd w:id="4"/>
      <w:bookmarkEnd w:id="5"/>
    </w:p>
    <w:p w14:paraId="0144477E" w14:textId="5A3B5D90" w:rsidR="00C1621D" w:rsidRDefault="00C1621D" w:rsidP="00C667B6">
      <w:pPr>
        <w:pStyle w:val="BodyText"/>
      </w:pPr>
      <w:r>
        <w:lastRenderedPageBreak/>
        <w:t>In the procedures for SRB addition, it is stated:</w:t>
      </w:r>
    </w:p>
    <w:p w14:paraId="32814D8E" w14:textId="7C7D7126" w:rsidR="00C1621D" w:rsidRDefault="00045062" w:rsidP="00C667B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736ACA8B" wp14:editId="67824118">
                <wp:extent cx="1828800" cy="1828800"/>
                <wp:effectExtent l="0" t="0" r="260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A255C0" w14:textId="77777777" w:rsidR="00045062" w:rsidRPr="00A470D9" w:rsidRDefault="00045062" w:rsidP="00045062">
                            <w:pPr>
                              <w:rPr>
                                <w:rFonts w:eastAsia="MS Mincho"/>
                              </w:rPr>
                            </w:pPr>
                            <w:r w:rsidRPr="00A470D9">
                              <w:rPr>
                                <w:rFonts w:eastAsia="MS Mincho"/>
                              </w:rPr>
                              <w:t>5.3.5.6.3</w:t>
                            </w:r>
                            <w:r w:rsidRPr="00A470D9">
                              <w:rPr>
                                <w:rFonts w:eastAsia="MS Mincho"/>
                              </w:rPr>
                              <w:tab/>
                              <w:t>SRB addition/modification</w:t>
                            </w:r>
                          </w:p>
                          <w:p w14:paraId="75C08010" w14:textId="77777777" w:rsidR="00045062" w:rsidRPr="00A470D9" w:rsidRDefault="00045062" w:rsidP="00045062">
                            <w:pPr>
                              <w:rPr>
                                <w:rFonts w:eastAsia="MS Mincho"/>
                              </w:rPr>
                            </w:pPr>
                            <w:r w:rsidRPr="00A470D9">
                              <w:t>The UE shall:</w:t>
                            </w:r>
                          </w:p>
                          <w:p w14:paraId="74FDD36E" w14:textId="77777777" w:rsidR="00045062" w:rsidRPr="00A470D9" w:rsidRDefault="00045062" w:rsidP="00045062">
                            <w:pPr>
                              <w:pStyle w:val="B1"/>
                            </w:pPr>
                            <w:r w:rsidRPr="00A470D9">
                              <w:t>1&gt;</w:t>
                            </w:r>
                            <w:r w:rsidRPr="00A470D9">
                              <w:tab/>
                              <w:t xml:space="preserve">for each </w:t>
                            </w:r>
                            <w:r w:rsidRPr="00045062">
                              <w:rPr>
                                <w:i/>
                                <w:highlight w:val="yellow"/>
                              </w:rPr>
                              <w:t>srb-Identity</w:t>
                            </w:r>
                            <w:r w:rsidRPr="00045062">
                              <w:rPr>
                                <w:highlight w:val="yellow"/>
                              </w:rPr>
                              <w:t xml:space="preserve"> value included in the </w:t>
                            </w:r>
                            <w:r w:rsidRPr="00045062">
                              <w:rPr>
                                <w:i/>
                                <w:highlight w:val="yellow"/>
                              </w:rPr>
                              <w:t>srb-ToAddModList</w:t>
                            </w:r>
                            <w:r w:rsidRPr="00045062">
                              <w:rPr>
                                <w:highlight w:val="yellow"/>
                              </w:rPr>
                              <w:t xml:space="preserve"> that is not part of the current UE configuration</w:t>
                            </w:r>
                            <w:r w:rsidRPr="00A470D9">
                              <w:t xml:space="preserve"> (SRB establishment or reconfiguration from E-UTRA PDCP to NR PDCP):</w:t>
                            </w:r>
                          </w:p>
                          <w:p w14:paraId="48A51946" w14:textId="77777777" w:rsidR="00045062" w:rsidRPr="000A3A78" w:rsidRDefault="00045062" w:rsidP="000A3A78">
                            <w:pPr>
                              <w:pStyle w:val="B2"/>
                            </w:pPr>
                            <w:r w:rsidRPr="00A470D9">
                              <w:t>2&gt;</w:t>
                            </w:r>
                            <w:r w:rsidRPr="00A470D9">
                              <w:tab/>
                              <w:t xml:space="preserve">establish a PDCP entity and </w:t>
                            </w:r>
                            <w:r w:rsidRPr="00045062">
                              <w:rPr>
                                <w:highlight w:val="yellow"/>
                              </w:rPr>
                              <w:t xml:space="preserve">configure it with the security algorithms according to </w:t>
                            </w:r>
                            <w:r w:rsidRPr="00045062">
                              <w:rPr>
                                <w:i/>
                                <w:highlight w:val="yellow"/>
                              </w:rPr>
                              <w:t>securityConfig</w:t>
                            </w:r>
                            <w:r w:rsidRPr="00045062">
                              <w:rPr>
                                <w:highlight w:val="yellow"/>
                              </w:rPr>
                              <w:t xml:space="preserve"> and apply the keys (</w:t>
                            </w:r>
                            <w:r w:rsidRPr="00045062">
                              <w:rPr>
                                <w:highlight w:val="yellow"/>
                                <w:lang w:eastAsia="zh-CN"/>
                              </w:rPr>
                              <w:t>K</w:t>
                            </w:r>
                            <w:r w:rsidRPr="00045062">
                              <w:rPr>
                                <w:highlight w:val="yellow"/>
                                <w:vertAlign w:val="subscript"/>
                                <w:lang w:eastAsia="zh-CN"/>
                              </w:rPr>
                              <w:t>RRCenc</w:t>
                            </w:r>
                            <w:r w:rsidRPr="00045062">
                              <w:rPr>
                                <w:highlight w:val="yellow"/>
                              </w:rPr>
                              <w:t xml:space="preserve"> and </w:t>
                            </w:r>
                            <w:r w:rsidRPr="00045062">
                              <w:rPr>
                                <w:highlight w:val="yellow"/>
                                <w:lang w:eastAsia="zh-CN"/>
                              </w:rPr>
                              <w:t>K</w:t>
                            </w:r>
                            <w:r w:rsidRPr="00045062">
                              <w:rPr>
                                <w:highlight w:val="yellow"/>
                                <w:vertAlign w:val="subscript"/>
                                <w:lang w:eastAsia="zh-CN"/>
                              </w:rPr>
                              <w:t>RRCint</w:t>
                            </w:r>
                            <w:r w:rsidRPr="00045062">
                              <w:rPr>
                                <w:highlight w:val="yellow"/>
                              </w:rPr>
                              <w:t>)</w:t>
                            </w:r>
                            <w:r w:rsidRPr="00A470D9">
                              <w:t xml:space="preserve"> associated with the master key (K</w:t>
                            </w:r>
                            <w:r w:rsidRPr="00A470D9">
                              <w:rPr>
                                <w:vertAlign w:val="subscript"/>
                              </w:rPr>
                              <w:t>eNB</w:t>
                            </w:r>
                            <w:r w:rsidRPr="00A470D9">
                              <w:t>/ K</w:t>
                            </w:r>
                            <w:r w:rsidRPr="00A470D9">
                              <w:rPr>
                                <w:vertAlign w:val="subscript"/>
                              </w:rPr>
                              <w:t>gNB</w:t>
                            </w:r>
                            <w:r w:rsidRPr="00A470D9">
                              <w:t>) or secondary key (S-K</w:t>
                            </w:r>
                            <w:r w:rsidRPr="00A470D9">
                              <w:rPr>
                                <w:vertAlign w:val="subscript"/>
                              </w:rPr>
                              <w:t>gNB</w:t>
                            </w:r>
                            <w:r w:rsidRPr="00A470D9">
                              <w:t xml:space="preserve">) as indicated in </w:t>
                            </w:r>
                            <w:r w:rsidRPr="00A470D9">
                              <w:rPr>
                                <w:i/>
                              </w:rPr>
                              <w:t>keyToUse</w:t>
                            </w:r>
                            <w:r w:rsidRPr="00A470D9">
                              <w:t>, if applicable;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6ACA8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3A255C0" w14:textId="77777777" w:rsidR="00045062" w:rsidRPr="00A470D9" w:rsidRDefault="00045062" w:rsidP="00045062">
                      <w:pPr>
                        <w:rPr>
                          <w:rFonts w:eastAsia="MS Mincho"/>
                        </w:rPr>
                      </w:pPr>
                      <w:r w:rsidRPr="00A470D9">
                        <w:rPr>
                          <w:rFonts w:eastAsia="MS Mincho"/>
                        </w:rPr>
                        <w:t>5.3.5.6.3</w:t>
                      </w:r>
                      <w:r w:rsidRPr="00A470D9">
                        <w:rPr>
                          <w:rFonts w:eastAsia="MS Mincho"/>
                        </w:rPr>
                        <w:tab/>
                        <w:t>SRB addition/modification</w:t>
                      </w:r>
                    </w:p>
                    <w:p w14:paraId="75C08010" w14:textId="77777777" w:rsidR="00045062" w:rsidRPr="00A470D9" w:rsidRDefault="00045062" w:rsidP="00045062">
                      <w:pPr>
                        <w:rPr>
                          <w:rFonts w:eastAsia="MS Mincho"/>
                        </w:rPr>
                      </w:pPr>
                      <w:r w:rsidRPr="00A470D9">
                        <w:t>The UE shall:</w:t>
                      </w:r>
                    </w:p>
                    <w:p w14:paraId="74FDD36E" w14:textId="77777777" w:rsidR="00045062" w:rsidRPr="00A470D9" w:rsidRDefault="00045062" w:rsidP="00045062">
                      <w:pPr>
                        <w:pStyle w:val="B1"/>
                      </w:pPr>
                      <w:r w:rsidRPr="00A470D9">
                        <w:t>1&gt;</w:t>
                      </w:r>
                      <w:r w:rsidRPr="00A470D9">
                        <w:tab/>
                        <w:t xml:space="preserve">for each </w:t>
                      </w:r>
                      <w:r w:rsidRPr="00045062">
                        <w:rPr>
                          <w:i/>
                          <w:highlight w:val="yellow"/>
                        </w:rPr>
                        <w:t>srb-Identity</w:t>
                      </w:r>
                      <w:r w:rsidRPr="00045062">
                        <w:rPr>
                          <w:highlight w:val="yellow"/>
                        </w:rPr>
                        <w:t xml:space="preserve"> value included in the </w:t>
                      </w:r>
                      <w:r w:rsidRPr="00045062">
                        <w:rPr>
                          <w:i/>
                          <w:highlight w:val="yellow"/>
                        </w:rPr>
                        <w:t>srb-ToAddModList</w:t>
                      </w:r>
                      <w:r w:rsidRPr="00045062">
                        <w:rPr>
                          <w:highlight w:val="yellow"/>
                        </w:rPr>
                        <w:t xml:space="preserve"> that is not part of the current UE configuration</w:t>
                      </w:r>
                      <w:r w:rsidRPr="00A470D9">
                        <w:t xml:space="preserve"> (SRB establishment or reconfiguration from E-UTRA PDCP to NR PDCP):</w:t>
                      </w:r>
                    </w:p>
                    <w:p w14:paraId="48A51946" w14:textId="77777777" w:rsidR="00045062" w:rsidRPr="000A3A78" w:rsidRDefault="00045062" w:rsidP="000A3A78">
                      <w:pPr>
                        <w:pStyle w:val="B2"/>
                      </w:pPr>
                      <w:r w:rsidRPr="00A470D9">
                        <w:t>2&gt;</w:t>
                      </w:r>
                      <w:r w:rsidRPr="00A470D9">
                        <w:tab/>
                        <w:t xml:space="preserve">establish a PDCP entity and </w:t>
                      </w:r>
                      <w:r w:rsidRPr="00045062">
                        <w:rPr>
                          <w:highlight w:val="yellow"/>
                        </w:rPr>
                        <w:t xml:space="preserve">configure it with the security algorithms according to </w:t>
                      </w:r>
                      <w:r w:rsidRPr="00045062">
                        <w:rPr>
                          <w:i/>
                          <w:highlight w:val="yellow"/>
                        </w:rPr>
                        <w:t>securityConfig</w:t>
                      </w:r>
                      <w:r w:rsidRPr="00045062">
                        <w:rPr>
                          <w:highlight w:val="yellow"/>
                        </w:rPr>
                        <w:t xml:space="preserve"> and apply the keys (</w:t>
                      </w:r>
                      <w:r w:rsidRPr="00045062">
                        <w:rPr>
                          <w:highlight w:val="yellow"/>
                          <w:lang w:eastAsia="zh-CN"/>
                        </w:rPr>
                        <w:t>K</w:t>
                      </w:r>
                      <w:r w:rsidRPr="00045062">
                        <w:rPr>
                          <w:highlight w:val="yellow"/>
                          <w:vertAlign w:val="subscript"/>
                          <w:lang w:eastAsia="zh-CN"/>
                        </w:rPr>
                        <w:t>RRCenc</w:t>
                      </w:r>
                      <w:r w:rsidRPr="00045062">
                        <w:rPr>
                          <w:highlight w:val="yellow"/>
                        </w:rPr>
                        <w:t xml:space="preserve"> and </w:t>
                      </w:r>
                      <w:r w:rsidRPr="00045062">
                        <w:rPr>
                          <w:highlight w:val="yellow"/>
                          <w:lang w:eastAsia="zh-CN"/>
                        </w:rPr>
                        <w:t>K</w:t>
                      </w:r>
                      <w:r w:rsidRPr="00045062">
                        <w:rPr>
                          <w:highlight w:val="yellow"/>
                          <w:vertAlign w:val="subscript"/>
                          <w:lang w:eastAsia="zh-CN"/>
                        </w:rPr>
                        <w:t>RRCint</w:t>
                      </w:r>
                      <w:r w:rsidRPr="00045062">
                        <w:rPr>
                          <w:highlight w:val="yellow"/>
                        </w:rPr>
                        <w:t>)</w:t>
                      </w:r>
                      <w:r w:rsidRPr="00A470D9">
                        <w:t xml:space="preserve"> associated with the master key (K</w:t>
                      </w:r>
                      <w:r w:rsidRPr="00A470D9">
                        <w:rPr>
                          <w:vertAlign w:val="subscript"/>
                        </w:rPr>
                        <w:t>eNB</w:t>
                      </w:r>
                      <w:r w:rsidRPr="00A470D9">
                        <w:t>/ K</w:t>
                      </w:r>
                      <w:r w:rsidRPr="00A470D9">
                        <w:rPr>
                          <w:vertAlign w:val="subscript"/>
                        </w:rPr>
                        <w:t>gNB</w:t>
                      </w:r>
                      <w:r w:rsidRPr="00A470D9">
                        <w:t>) or secondary key (S-K</w:t>
                      </w:r>
                      <w:r w:rsidRPr="00A470D9">
                        <w:rPr>
                          <w:vertAlign w:val="subscript"/>
                        </w:rPr>
                        <w:t>gNB</w:t>
                      </w:r>
                      <w:r w:rsidRPr="00A470D9">
                        <w:t xml:space="preserve">) as indicated in </w:t>
                      </w:r>
                      <w:r w:rsidRPr="00A470D9">
                        <w:rPr>
                          <w:i/>
                        </w:rPr>
                        <w:t>keyToUse</w:t>
                      </w:r>
                      <w:r w:rsidRPr="00A470D9">
                        <w:t>, if applicable;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AB7DB2" w14:textId="0DA44A64" w:rsidR="00C1621D" w:rsidRPr="00873288" w:rsidRDefault="00873288" w:rsidP="00C667B6">
      <w:pPr>
        <w:pStyle w:val="BodyText"/>
      </w:pPr>
      <w:r>
        <w:t xml:space="preserve">Since for establishment of SRB1, the UE has not yet received any </w:t>
      </w:r>
      <w:r>
        <w:rPr>
          <w:i/>
        </w:rPr>
        <w:t>securityConfig</w:t>
      </w:r>
      <w:r>
        <w:t xml:space="preserve"> or security algorithms the UE cannot configure the security for the bearer.</w:t>
      </w:r>
    </w:p>
    <w:p w14:paraId="21C6EDD8" w14:textId="16157B37" w:rsidR="00873288" w:rsidRDefault="00BC34DF" w:rsidP="00DC2124">
      <w:pPr>
        <w:pStyle w:val="Observation"/>
      </w:pPr>
      <w:bookmarkStart w:id="6" w:name="_Toc528324306"/>
      <w:bookmarkStart w:id="7" w:name="_Toc528788986"/>
      <w:bookmarkStart w:id="8" w:name="_Toc528831993"/>
      <w:bookmarkStart w:id="9" w:name="_Toc528832106"/>
      <w:r>
        <w:t xml:space="preserve">Current procedures </w:t>
      </w:r>
      <w:r w:rsidR="00E518EF">
        <w:t>states that t</w:t>
      </w:r>
      <w:r w:rsidR="00DC2124">
        <w:t>he UE shall configure security algorithms for the PDCP when adding a</w:t>
      </w:r>
      <w:r w:rsidR="000967CB">
        <w:t>n</w:t>
      </w:r>
      <w:r w:rsidR="00DC2124">
        <w:t xml:space="preserve"> SRB, including SRB1</w:t>
      </w:r>
      <w:bookmarkEnd w:id="6"/>
      <w:bookmarkEnd w:id="7"/>
      <w:bookmarkEnd w:id="8"/>
      <w:bookmarkEnd w:id="9"/>
    </w:p>
    <w:p w14:paraId="66EF78FB" w14:textId="3C36B743" w:rsidR="00C1621D" w:rsidRDefault="00C1621D" w:rsidP="00C667B6">
      <w:pPr>
        <w:pStyle w:val="BodyText"/>
      </w:pPr>
    </w:p>
    <w:p w14:paraId="1A2151B2" w14:textId="067FC1EC" w:rsidR="00BC638D" w:rsidRDefault="00BC638D" w:rsidP="00C667B6">
      <w:pPr>
        <w:pStyle w:val="BodyText"/>
      </w:pPr>
      <w:r>
        <w:t>To resolve this, the procedures must be updated to exclude the configuration of security algorithms for the PDCP entity for SRB1.</w:t>
      </w:r>
    </w:p>
    <w:p w14:paraId="7D5DE69F" w14:textId="5996A124" w:rsidR="00E518EF" w:rsidRDefault="00F6238C" w:rsidP="00E518EF">
      <w:pPr>
        <w:pStyle w:val="Proposal"/>
      </w:pPr>
      <w:bookmarkStart w:id="10" w:name="_Toc528831994"/>
      <w:bookmarkStart w:id="11" w:name="_Toc528832102"/>
      <w:r>
        <w:t>Update SRB addition procedures to exclude security configurations for SRB1</w:t>
      </w:r>
      <w:r w:rsidR="00366089">
        <w:t xml:space="preserve"> establishment</w:t>
      </w:r>
      <w:bookmarkEnd w:id="10"/>
      <w:bookmarkEnd w:id="11"/>
    </w:p>
    <w:p w14:paraId="270A63C9" w14:textId="7E074F5C" w:rsidR="00F6238C" w:rsidRDefault="00F6238C" w:rsidP="00E518EF">
      <w:pPr>
        <w:pStyle w:val="Proposal"/>
      </w:pPr>
      <w:bookmarkStart w:id="12" w:name="_Toc528831995"/>
      <w:bookmarkStart w:id="13" w:name="_Toc528832103"/>
      <w:r>
        <w:t xml:space="preserve">Exclude </w:t>
      </w:r>
      <w:r w:rsidR="009A6D94">
        <w:t>the S</w:t>
      </w:r>
      <w:r>
        <w:t>ecurity</w:t>
      </w:r>
      <w:r w:rsidR="009A6D94">
        <w:t>Config IE</w:t>
      </w:r>
      <w:r w:rsidR="00366089">
        <w:t xml:space="preserve"> from </w:t>
      </w:r>
      <w:r w:rsidR="009A6D94">
        <w:t>R</w:t>
      </w:r>
      <w:r w:rsidR="00366089">
        <w:t>adioBearerConfig in RRCSetup.</w:t>
      </w:r>
      <w:bookmarkEnd w:id="12"/>
      <w:bookmarkEnd w:id="13"/>
    </w:p>
    <w:p w14:paraId="5F91D515" w14:textId="77777777" w:rsidR="00E518EF" w:rsidRDefault="00E518EF" w:rsidP="00C667B6">
      <w:pPr>
        <w:pStyle w:val="BodyText"/>
      </w:pPr>
    </w:p>
    <w:p w14:paraId="498EFE8D" w14:textId="65A1A26D" w:rsidR="00BC638D" w:rsidRDefault="00BC638D" w:rsidP="00BC638D">
      <w:pPr>
        <w:pStyle w:val="Proposal"/>
      </w:pPr>
      <w:bookmarkStart w:id="14" w:name="_Toc528324308"/>
      <w:bookmarkStart w:id="15" w:name="_Toc528788984"/>
      <w:bookmarkStart w:id="16" w:name="_Toc528831996"/>
      <w:bookmarkStart w:id="17" w:name="_Toc528832104"/>
      <w:r>
        <w:t>Agree to the CR provided in R2-181</w:t>
      </w:r>
      <w:bookmarkEnd w:id="14"/>
      <w:r w:rsidR="00124F9C">
        <w:t>6795</w:t>
      </w:r>
      <w:bookmarkEnd w:id="15"/>
      <w:bookmarkEnd w:id="16"/>
      <w:bookmarkEnd w:id="17"/>
    </w:p>
    <w:p w14:paraId="3D3FDF7E" w14:textId="566DC01C" w:rsidR="00BC638D" w:rsidRDefault="00BC638D" w:rsidP="00C667B6">
      <w:pPr>
        <w:pStyle w:val="BodyText"/>
      </w:pPr>
    </w:p>
    <w:p w14:paraId="4B6FDC1F" w14:textId="0CA3F28F" w:rsidR="00BC638D" w:rsidRDefault="00BC638D" w:rsidP="00C667B6">
      <w:pPr>
        <w:pStyle w:val="BodyText"/>
      </w:pPr>
    </w:p>
    <w:p w14:paraId="089D188B" w14:textId="77777777" w:rsidR="00BC638D" w:rsidRPr="00CE0424" w:rsidRDefault="00BC638D" w:rsidP="00C667B6">
      <w:pPr>
        <w:pStyle w:val="BodyText"/>
      </w:pPr>
    </w:p>
    <w:p w14:paraId="6446FB68" w14:textId="77777777" w:rsidR="00E81D45" w:rsidRDefault="00E81D45" w:rsidP="00CE0424">
      <w:pPr>
        <w:pStyle w:val="Heading1"/>
        <w:sectPr w:rsidR="00E81D45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8" w:name="_Ref189046994"/>
    </w:p>
    <w:bookmarkEnd w:id="18"/>
    <w:p w14:paraId="783704AA" w14:textId="1227AFB5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0ED75D3" w14:textId="77777777" w:rsidR="003A5C4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0CE1A29" w14:textId="77777777" w:rsidR="003A5C46" w:rsidRDefault="003A5C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SRB1 is configured in RRCSetup prior to initial security activation</w:t>
      </w:r>
    </w:p>
    <w:p w14:paraId="5DCE7022" w14:textId="77777777" w:rsidR="003A5C46" w:rsidRDefault="003A5C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Current procedures states that the UE shall configure security algorithms for the PDCP when adding an SRB, including SRB1</w:t>
      </w:r>
    </w:p>
    <w:p w14:paraId="35BB5BAD" w14:textId="1C5AD603" w:rsidR="008E065E" w:rsidRDefault="008E065E" w:rsidP="003E327A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1E28D88C" w14:textId="77777777" w:rsidR="003A5C46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008431C" w14:textId="77777777" w:rsidR="003A5C46" w:rsidRDefault="003A5C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Update SRB addition procedures to exclude security configurations for SRB1 establishment</w:t>
      </w:r>
    </w:p>
    <w:p w14:paraId="78035140" w14:textId="77777777" w:rsidR="003A5C46" w:rsidRDefault="003A5C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Exclude the SecurityConfig IE from RadioBearerConfig in RRCSetup.</w:t>
      </w:r>
    </w:p>
    <w:p w14:paraId="3250FA6A" w14:textId="77777777" w:rsidR="003A5C46" w:rsidRDefault="003A5C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Agree to the CR provided in R2-1816795</w:t>
      </w:r>
    </w:p>
    <w:p w14:paraId="092B694F" w14:textId="5A90B025" w:rsidR="00C01F33" w:rsidRPr="003E327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173B47E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068C0DE1" w14:textId="686D7139" w:rsidR="003A7EF3" w:rsidRPr="003E327A" w:rsidRDefault="003E327A" w:rsidP="00CD783B">
      <w:pPr>
        <w:pStyle w:val="Reference"/>
      </w:pPr>
      <w:bookmarkStart w:id="20" w:name="_Ref501550497"/>
      <w:bookmarkStart w:id="21" w:name="_Ref174151459"/>
      <w:bookmarkStart w:id="22" w:name="_Ref189809556"/>
      <w:r w:rsidRPr="00124F9C">
        <w:t>R2-</w:t>
      </w:r>
      <w:r w:rsidR="00CD783B" w:rsidRPr="00124F9C">
        <w:rPr>
          <w:szCs w:val="22"/>
        </w:rPr>
        <w:t>181</w:t>
      </w:r>
      <w:r w:rsidR="00124F9C">
        <w:rPr>
          <w:szCs w:val="22"/>
        </w:rPr>
        <w:t>6795</w:t>
      </w:r>
      <w:r w:rsidRPr="0088264C">
        <w:t>,</w:t>
      </w:r>
      <w:r w:rsidR="007D64D3">
        <w:t xml:space="preserve"> </w:t>
      </w:r>
      <w:r w:rsidR="0022576A">
        <w:t>38331_</w:t>
      </w:r>
      <w:r w:rsidR="007D64D3">
        <w:t>CR0575</w:t>
      </w:r>
      <w:r w:rsidR="0022576A">
        <w:t>,</w:t>
      </w:r>
      <w:r w:rsidRPr="0088264C">
        <w:t xml:space="preserve"> </w:t>
      </w:r>
      <w:bookmarkEnd w:id="20"/>
      <w:bookmarkEnd w:id="21"/>
      <w:bookmarkEnd w:id="22"/>
      <w:r w:rsidR="00530AE2">
        <w:t>“</w:t>
      </w:r>
      <w:r w:rsidR="00530AE2" w:rsidRPr="009D6EFD">
        <w:rPr>
          <w:noProof/>
        </w:rPr>
        <w:t>Corrections for security configurations during setup of SRB1</w:t>
      </w:r>
      <w:r w:rsidR="00530AE2">
        <w:rPr>
          <w:noProof/>
        </w:rPr>
        <w:t>”, Ericsson, RAN2#104, Spokane USA, 12-16 Novemeber 2018.</w:t>
      </w:r>
    </w:p>
    <w:sectPr w:rsidR="003A7EF3" w:rsidRPr="003E327A" w:rsidSect="00E81D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4F964" w14:textId="77777777" w:rsidR="00BD2316" w:rsidRDefault="00BD2316">
      <w:r>
        <w:separator/>
      </w:r>
    </w:p>
  </w:endnote>
  <w:endnote w:type="continuationSeparator" w:id="0">
    <w:p w14:paraId="0F29389D" w14:textId="77777777" w:rsidR="00BD2316" w:rsidRDefault="00BD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7896" w14:textId="07EEA1A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418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418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EA71D" w14:textId="77777777" w:rsidR="00BD2316" w:rsidRDefault="00BD2316">
      <w:r>
        <w:separator/>
      </w:r>
    </w:p>
  </w:footnote>
  <w:footnote w:type="continuationSeparator" w:id="0">
    <w:p w14:paraId="07778B00" w14:textId="77777777" w:rsidR="00BD2316" w:rsidRDefault="00BD2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4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1"/>
  </w:num>
  <w:num w:numId="15">
    <w:abstractNumId w:val="15"/>
  </w:num>
  <w:num w:numId="16">
    <w:abstractNumId w:val="9"/>
    <w:lvlOverride w:ilvl="0">
      <w:startOverride w:val="1"/>
    </w:lvlOverride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yA5JmRgYGRuYmlko6SsGpxcWZ+XkgBZa1ALngvEgsAAAA"/>
  </w:docVars>
  <w:rsids>
    <w:rsidRoot w:val="004E2D89"/>
    <w:rsid w:val="000006E1"/>
    <w:rsid w:val="00002A37"/>
    <w:rsid w:val="000039F4"/>
    <w:rsid w:val="00006446"/>
    <w:rsid w:val="00006896"/>
    <w:rsid w:val="00007CDC"/>
    <w:rsid w:val="00011B28"/>
    <w:rsid w:val="000136A8"/>
    <w:rsid w:val="000151AE"/>
    <w:rsid w:val="00015D15"/>
    <w:rsid w:val="0002564D"/>
    <w:rsid w:val="00025ECA"/>
    <w:rsid w:val="000325B8"/>
    <w:rsid w:val="00034C15"/>
    <w:rsid w:val="0003501F"/>
    <w:rsid w:val="00036BA1"/>
    <w:rsid w:val="000422E2"/>
    <w:rsid w:val="00042F22"/>
    <w:rsid w:val="000444EF"/>
    <w:rsid w:val="00044C53"/>
    <w:rsid w:val="00045062"/>
    <w:rsid w:val="00052A07"/>
    <w:rsid w:val="000534E3"/>
    <w:rsid w:val="0005606A"/>
    <w:rsid w:val="00057117"/>
    <w:rsid w:val="000616E7"/>
    <w:rsid w:val="0006487E"/>
    <w:rsid w:val="00065E1A"/>
    <w:rsid w:val="00067F43"/>
    <w:rsid w:val="0007188F"/>
    <w:rsid w:val="0007636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CB"/>
    <w:rsid w:val="000A1B7B"/>
    <w:rsid w:val="000A2F7C"/>
    <w:rsid w:val="000A56F2"/>
    <w:rsid w:val="000B02DC"/>
    <w:rsid w:val="000B2719"/>
    <w:rsid w:val="000B3A8F"/>
    <w:rsid w:val="000B4AB9"/>
    <w:rsid w:val="000B58C3"/>
    <w:rsid w:val="000B61E9"/>
    <w:rsid w:val="000C165A"/>
    <w:rsid w:val="000C2E19"/>
    <w:rsid w:val="000C3737"/>
    <w:rsid w:val="000D0D07"/>
    <w:rsid w:val="000D4797"/>
    <w:rsid w:val="000D4D5A"/>
    <w:rsid w:val="000E0527"/>
    <w:rsid w:val="000E1E92"/>
    <w:rsid w:val="000F06D6"/>
    <w:rsid w:val="000F0EB1"/>
    <w:rsid w:val="000F1106"/>
    <w:rsid w:val="000F3BE9"/>
    <w:rsid w:val="000F3F6C"/>
    <w:rsid w:val="000F5980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197"/>
    <w:rsid w:val="00124314"/>
    <w:rsid w:val="00124F9C"/>
    <w:rsid w:val="00126B4A"/>
    <w:rsid w:val="00132FD0"/>
    <w:rsid w:val="001344C0"/>
    <w:rsid w:val="001346FA"/>
    <w:rsid w:val="00134F86"/>
    <w:rsid w:val="00135252"/>
    <w:rsid w:val="00137AB5"/>
    <w:rsid w:val="00137F0B"/>
    <w:rsid w:val="00151E23"/>
    <w:rsid w:val="001526E0"/>
    <w:rsid w:val="001551B5"/>
    <w:rsid w:val="001659C1"/>
    <w:rsid w:val="00170230"/>
    <w:rsid w:val="0017180C"/>
    <w:rsid w:val="00173A8E"/>
    <w:rsid w:val="00177795"/>
    <w:rsid w:val="0018143F"/>
    <w:rsid w:val="0018496E"/>
    <w:rsid w:val="00190AC1"/>
    <w:rsid w:val="001917F3"/>
    <w:rsid w:val="00191A37"/>
    <w:rsid w:val="0019341A"/>
    <w:rsid w:val="00193F72"/>
    <w:rsid w:val="00197DF9"/>
    <w:rsid w:val="001A1987"/>
    <w:rsid w:val="001A2564"/>
    <w:rsid w:val="001A5D94"/>
    <w:rsid w:val="001A6173"/>
    <w:rsid w:val="001A6CBA"/>
    <w:rsid w:val="001B0D97"/>
    <w:rsid w:val="001B5A5D"/>
    <w:rsid w:val="001C0D9B"/>
    <w:rsid w:val="001C1CE5"/>
    <w:rsid w:val="001C3D2A"/>
    <w:rsid w:val="001D11C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31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76A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5A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8C2"/>
    <w:rsid w:val="002B24D6"/>
    <w:rsid w:val="002C41E6"/>
    <w:rsid w:val="002C5C4D"/>
    <w:rsid w:val="002D071A"/>
    <w:rsid w:val="002D34B2"/>
    <w:rsid w:val="002D7637"/>
    <w:rsid w:val="002E17F2"/>
    <w:rsid w:val="002E7CAE"/>
    <w:rsid w:val="002F2771"/>
    <w:rsid w:val="002F37A9"/>
    <w:rsid w:val="002F7059"/>
    <w:rsid w:val="00301CE6"/>
    <w:rsid w:val="0030256B"/>
    <w:rsid w:val="0030501F"/>
    <w:rsid w:val="00305EF0"/>
    <w:rsid w:val="00307220"/>
    <w:rsid w:val="00307BA1"/>
    <w:rsid w:val="003103AD"/>
    <w:rsid w:val="00311702"/>
    <w:rsid w:val="00311E82"/>
    <w:rsid w:val="00313FD6"/>
    <w:rsid w:val="003143BD"/>
    <w:rsid w:val="003151C9"/>
    <w:rsid w:val="00317A53"/>
    <w:rsid w:val="003203ED"/>
    <w:rsid w:val="00322C9F"/>
    <w:rsid w:val="00324D23"/>
    <w:rsid w:val="003250CA"/>
    <w:rsid w:val="00331751"/>
    <w:rsid w:val="00334579"/>
    <w:rsid w:val="0033548D"/>
    <w:rsid w:val="00335858"/>
    <w:rsid w:val="00336BDA"/>
    <w:rsid w:val="00342BD7"/>
    <w:rsid w:val="00343A07"/>
    <w:rsid w:val="00346DB5"/>
    <w:rsid w:val="003477B1"/>
    <w:rsid w:val="00353A1C"/>
    <w:rsid w:val="003544D0"/>
    <w:rsid w:val="0035491B"/>
    <w:rsid w:val="00357380"/>
    <w:rsid w:val="003602D9"/>
    <w:rsid w:val="003604CE"/>
    <w:rsid w:val="00366089"/>
    <w:rsid w:val="00370E47"/>
    <w:rsid w:val="003742AC"/>
    <w:rsid w:val="00377CE1"/>
    <w:rsid w:val="00385BF0"/>
    <w:rsid w:val="003939FF"/>
    <w:rsid w:val="003A20D2"/>
    <w:rsid w:val="003A2223"/>
    <w:rsid w:val="003A2A0F"/>
    <w:rsid w:val="003A45A1"/>
    <w:rsid w:val="003A5B0A"/>
    <w:rsid w:val="003A5C46"/>
    <w:rsid w:val="003A6BAC"/>
    <w:rsid w:val="003A7EF3"/>
    <w:rsid w:val="003B0983"/>
    <w:rsid w:val="003B159C"/>
    <w:rsid w:val="003B369F"/>
    <w:rsid w:val="003B36A3"/>
    <w:rsid w:val="003B460B"/>
    <w:rsid w:val="003B7FE5"/>
    <w:rsid w:val="003C11C8"/>
    <w:rsid w:val="003C2702"/>
    <w:rsid w:val="003C3467"/>
    <w:rsid w:val="003C6249"/>
    <w:rsid w:val="003C7806"/>
    <w:rsid w:val="003D109F"/>
    <w:rsid w:val="003D2478"/>
    <w:rsid w:val="003D3C45"/>
    <w:rsid w:val="003D5B1F"/>
    <w:rsid w:val="003E15FA"/>
    <w:rsid w:val="003E327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F01"/>
    <w:rsid w:val="004669E2"/>
    <w:rsid w:val="00470C31"/>
    <w:rsid w:val="004734D0"/>
    <w:rsid w:val="0047556B"/>
    <w:rsid w:val="00477768"/>
    <w:rsid w:val="00492BC5"/>
    <w:rsid w:val="004964F1"/>
    <w:rsid w:val="00497A69"/>
    <w:rsid w:val="00497CD5"/>
    <w:rsid w:val="004A16BC"/>
    <w:rsid w:val="004A2B94"/>
    <w:rsid w:val="004A5AAC"/>
    <w:rsid w:val="004B7C0C"/>
    <w:rsid w:val="004C2DB9"/>
    <w:rsid w:val="004C3898"/>
    <w:rsid w:val="004D1E68"/>
    <w:rsid w:val="004D36B1"/>
    <w:rsid w:val="004D7EBD"/>
    <w:rsid w:val="004E2680"/>
    <w:rsid w:val="004E28F9"/>
    <w:rsid w:val="004E2D8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0E4D"/>
    <w:rsid w:val="005116F9"/>
    <w:rsid w:val="005153A7"/>
    <w:rsid w:val="00520A47"/>
    <w:rsid w:val="005219CF"/>
    <w:rsid w:val="00530AE2"/>
    <w:rsid w:val="00531FAE"/>
    <w:rsid w:val="00534B59"/>
    <w:rsid w:val="00536759"/>
    <w:rsid w:val="00537C62"/>
    <w:rsid w:val="00543D38"/>
    <w:rsid w:val="00546970"/>
    <w:rsid w:val="00554E19"/>
    <w:rsid w:val="0056121F"/>
    <w:rsid w:val="005711D0"/>
    <w:rsid w:val="00572505"/>
    <w:rsid w:val="00580511"/>
    <w:rsid w:val="00582809"/>
    <w:rsid w:val="00587351"/>
    <w:rsid w:val="0058747D"/>
    <w:rsid w:val="0058798C"/>
    <w:rsid w:val="00590014"/>
    <w:rsid w:val="005900FA"/>
    <w:rsid w:val="005935A4"/>
    <w:rsid w:val="005948C2"/>
    <w:rsid w:val="00595DCA"/>
    <w:rsid w:val="0059779B"/>
    <w:rsid w:val="005A209A"/>
    <w:rsid w:val="005A2496"/>
    <w:rsid w:val="005A662D"/>
    <w:rsid w:val="005A7B54"/>
    <w:rsid w:val="005B35D7"/>
    <w:rsid w:val="005B392A"/>
    <w:rsid w:val="005B3AA3"/>
    <w:rsid w:val="005B591A"/>
    <w:rsid w:val="005B6F83"/>
    <w:rsid w:val="005C2151"/>
    <w:rsid w:val="005C74FB"/>
    <w:rsid w:val="005D1602"/>
    <w:rsid w:val="005D7DFC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0F5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8E5"/>
    <w:rsid w:val="00683ECE"/>
    <w:rsid w:val="00695FC2"/>
    <w:rsid w:val="00696949"/>
    <w:rsid w:val="00697052"/>
    <w:rsid w:val="006A46FB"/>
    <w:rsid w:val="006A5D4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EC0"/>
    <w:rsid w:val="006C7522"/>
    <w:rsid w:val="006D1E26"/>
    <w:rsid w:val="006D6F08"/>
    <w:rsid w:val="006E062C"/>
    <w:rsid w:val="006E28B7"/>
    <w:rsid w:val="006E3310"/>
    <w:rsid w:val="006E4E39"/>
    <w:rsid w:val="006E565E"/>
    <w:rsid w:val="006E59B5"/>
    <w:rsid w:val="006E673D"/>
    <w:rsid w:val="006E7D3B"/>
    <w:rsid w:val="006F1B70"/>
    <w:rsid w:val="006F341D"/>
    <w:rsid w:val="006F3CDE"/>
    <w:rsid w:val="006F58D4"/>
    <w:rsid w:val="006F6185"/>
    <w:rsid w:val="00700EF5"/>
    <w:rsid w:val="0070346E"/>
    <w:rsid w:val="00704EDB"/>
    <w:rsid w:val="00706101"/>
    <w:rsid w:val="00707072"/>
    <w:rsid w:val="00707D61"/>
    <w:rsid w:val="00712287"/>
    <w:rsid w:val="00712772"/>
    <w:rsid w:val="0071447C"/>
    <w:rsid w:val="007148D3"/>
    <w:rsid w:val="00715B9A"/>
    <w:rsid w:val="00725C2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584"/>
    <w:rsid w:val="007604B2"/>
    <w:rsid w:val="00765281"/>
    <w:rsid w:val="00766BAD"/>
    <w:rsid w:val="007728BA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21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4D3"/>
    <w:rsid w:val="007D7526"/>
    <w:rsid w:val="007E4610"/>
    <w:rsid w:val="007E4715"/>
    <w:rsid w:val="007E505B"/>
    <w:rsid w:val="007E7091"/>
    <w:rsid w:val="007E70F9"/>
    <w:rsid w:val="00800181"/>
    <w:rsid w:val="00803FAE"/>
    <w:rsid w:val="0080605F"/>
    <w:rsid w:val="00807786"/>
    <w:rsid w:val="00811FCB"/>
    <w:rsid w:val="00815764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725"/>
    <w:rsid w:val="00844E80"/>
    <w:rsid w:val="00846FE7"/>
    <w:rsid w:val="00854F97"/>
    <w:rsid w:val="00856911"/>
    <w:rsid w:val="00864C23"/>
    <w:rsid w:val="008677FD"/>
    <w:rsid w:val="008706D4"/>
    <w:rsid w:val="00870F8A"/>
    <w:rsid w:val="008719A4"/>
    <w:rsid w:val="00871D23"/>
    <w:rsid w:val="00873288"/>
    <w:rsid w:val="00874312"/>
    <w:rsid w:val="0087437C"/>
    <w:rsid w:val="00875CD7"/>
    <w:rsid w:val="008769A4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0F7"/>
    <w:rsid w:val="008C4958"/>
    <w:rsid w:val="008C4BAA"/>
    <w:rsid w:val="008C6AE8"/>
    <w:rsid w:val="008C7573"/>
    <w:rsid w:val="008D34F1"/>
    <w:rsid w:val="008D39D8"/>
    <w:rsid w:val="008D553F"/>
    <w:rsid w:val="008D6D1A"/>
    <w:rsid w:val="008D7B3E"/>
    <w:rsid w:val="008E065E"/>
    <w:rsid w:val="008E0927"/>
    <w:rsid w:val="008E1909"/>
    <w:rsid w:val="008E4EB5"/>
    <w:rsid w:val="008F024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5F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E2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D94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5AA"/>
    <w:rsid w:val="00A13E54"/>
    <w:rsid w:val="00A1740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664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768"/>
    <w:rsid w:val="00A92879"/>
    <w:rsid w:val="00A9442A"/>
    <w:rsid w:val="00AA016F"/>
    <w:rsid w:val="00AA1ED6"/>
    <w:rsid w:val="00AA41C0"/>
    <w:rsid w:val="00AA51D6"/>
    <w:rsid w:val="00AA569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83E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0803"/>
    <w:rsid w:val="00B41888"/>
    <w:rsid w:val="00B45A52"/>
    <w:rsid w:val="00B46175"/>
    <w:rsid w:val="00B6188F"/>
    <w:rsid w:val="00B664C7"/>
    <w:rsid w:val="00B71051"/>
    <w:rsid w:val="00B739F6"/>
    <w:rsid w:val="00B81A6C"/>
    <w:rsid w:val="00B840A3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2B1C"/>
    <w:rsid w:val="00BB51E9"/>
    <w:rsid w:val="00BB6B52"/>
    <w:rsid w:val="00BC0FDC"/>
    <w:rsid w:val="00BC3053"/>
    <w:rsid w:val="00BC34DF"/>
    <w:rsid w:val="00BC4D2E"/>
    <w:rsid w:val="00BC638D"/>
    <w:rsid w:val="00BD2316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ADD"/>
    <w:rsid w:val="00C14D4B"/>
    <w:rsid w:val="00C154BB"/>
    <w:rsid w:val="00C1621D"/>
    <w:rsid w:val="00C2294B"/>
    <w:rsid w:val="00C24345"/>
    <w:rsid w:val="00C279B5"/>
    <w:rsid w:val="00C27C45"/>
    <w:rsid w:val="00C3719D"/>
    <w:rsid w:val="00C37251"/>
    <w:rsid w:val="00C4117D"/>
    <w:rsid w:val="00C4418E"/>
    <w:rsid w:val="00C53735"/>
    <w:rsid w:val="00C54995"/>
    <w:rsid w:val="00C54D41"/>
    <w:rsid w:val="00C60783"/>
    <w:rsid w:val="00C64672"/>
    <w:rsid w:val="00C667B6"/>
    <w:rsid w:val="00C70697"/>
    <w:rsid w:val="00C72EF4"/>
    <w:rsid w:val="00C75D2F"/>
    <w:rsid w:val="00C767BE"/>
    <w:rsid w:val="00C76E3C"/>
    <w:rsid w:val="00C81568"/>
    <w:rsid w:val="00C86DD8"/>
    <w:rsid w:val="00C9027A"/>
    <w:rsid w:val="00C9068E"/>
    <w:rsid w:val="00C93C4B"/>
    <w:rsid w:val="00C944AB"/>
    <w:rsid w:val="00C95B40"/>
    <w:rsid w:val="00CA1ED8"/>
    <w:rsid w:val="00CA6A4C"/>
    <w:rsid w:val="00CB1F63"/>
    <w:rsid w:val="00CB7170"/>
    <w:rsid w:val="00CC040E"/>
    <w:rsid w:val="00CC111F"/>
    <w:rsid w:val="00CC2011"/>
    <w:rsid w:val="00CC3EA0"/>
    <w:rsid w:val="00CC7B45"/>
    <w:rsid w:val="00CD1108"/>
    <w:rsid w:val="00CD1188"/>
    <w:rsid w:val="00CD2ED1"/>
    <w:rsid w:val="00CD337B"/>
    <w:rsid w:val="00CD783B"/>
    <w:rsid w:val="00CE0424"/>
    <w:rsid w:val="00CE256D"/>
    <w:rsid w:val="00CE7561"/>
    <w:rsid w:val="00CF1354"/>
    <w:rsid w:val="00CF3B1F"/>
    <w:rsid w:val="00CF3BF6"/>
    <w:rsid w:val="00CF625B"/>
    <w:rsid w:val="00CF687E"/>
    <w:rsid w:val="00D00026"/>
    <w:rsid w:val="00D0349B"/>
    <w:rsid w:val="00D100D5"/>
    <w:rsid w:val="00D10249"/>
    <w:rsid w:val="00D115C3"/>
    <w:rsid w:val="00D11897"/>
    <w:rsid w:val="00D13135"/>
    <w:rsid w:val="00D13E4E"/>
    <w:rsid w:val="00D167C4"/>
    <w:rsid w:val="00D22374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86A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124"/>
    <w:rsid w:val="00DC2D36"/>
    <w:rsid w:val="00DC53EF"/>
    <w:rsid w:val="00DE34EA"/>
    <w:rsid w:val="00DE5608"/>
    <w:rsid w:val="00DE58D0"/>
    <w:rsid w:val="00DE654F"/>
    <w:rsid w:val="00DF0B6E"/>
    <w:rsid w:val="00DF15E0"/>
    <w:rsid w:val="00DF37A0"/>
    <w:rsid w:val="00E110E7"/>
    <w:rsid w:val="00E11B20"/>
    <w:rsid w:val="00E17B2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8EF"/>
    <w:rsid w:val="00E51C6D"/>
    <w:rsid w:val="00E53B75"/>
    <w:rsid w:val="00E5482F"/>
    <w:rsid w:val="00E54E3B"/>
    <w:rsid w:val="00E57565"/>
    <w:rsid w:val="00E63838"/>
    <w:rsid w:val="00E64434"/>
    <w:rsid w:val="00E67C51"/>
    <w:rsid w:val="00E702B0"/>
    <w:rsid w:val="00E7066F"/>
    <w:rsid w:val="00E72EFC"/>
    <w:rsid w:val="00E758EC"/>
    <w:rsid w:val="00E77D15"/>
    <w:rsid w:val="00E81D45"/>
    <w:rsid w:val="00E8234C"/>
    <w:rsid w:val="00E83AA9"/>
    <w:rsid w:val="00E85928"/>
    <w:rsid w:val="00E87822"/>
    <w:rsid w:val="00E87B7A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5085"/>
    <w:rsid w:val="00EF18FE"/>
    <w:rsid w:val="00EF5787"/>
    <w:rsid w:val="00EF60D0"/>
    <w:rsid w:val="00F02BD6"/>
    <w:rsid w:val="00F0528D"/>
    <w:rsid w:val="00F06C67"/>
    <w:rsid w:val="00F06DFD"/>
    <w:rsid w:val="00F071D1"/>
    <w:rsid w:val="00F07533"/>
    <w:rsid w:val="00F10629"/>
    <w:rsid w:val="00F15FA5"/>
    <w:rsid w:val="00F209B7"/>
    <w:rsid w:val="00F214DD"/>
    <w:rsid w:val="00F2376F"/>
    <w:rsid w:val="00F243D8"/>
    <w:rsid w:val="00F30828"/>
    <w:rsid w:val="00F313D6"/>
    <w:rsid w:val="00F35232"/>
    <w:rsid w:val="00F3591D"/>
    <w:rsid w:val="00F37212"/>
    <w:rsid w:val="00F40F0C"/>
    <w:rsid w:val="00F4766C"/>
    <w:rsid w:val="00F507D1"/>
    <w:rsid w:val="00F519CE"/>
    <w:rsid w:val="00F51ADA"/>
    <w:rsid w:val="00F607C5"/>
    <w:rsid w:val="00F60DEA"/>
    <w:rsid w:val="00F6238C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D05"/>
    <w:rsid w:val="00F96985"/>
    <w:rsid w:val="00F97838"/>
    <w:rsid w:val="00FA2BB3"/>
    <w:rsid w:val="00FB3B11"/>
    <w:rsid w:val="00FB4C80"/>
    <w:rsid w:val="00FB6A6A"/>
    <w:rsid w:val="00FC7429"/>
    <w:rsid w:val="00FD07F6"/>
    <w:rsid w:val="00FD1EC8"/>
    <w:rsid w:val="00FD4584"/>
    <w:rsid w:val="00FD47ED"/>
    <w:rsid w:val="00FD4985"/>
    <w:rsid w:val="00FD74DB"/>
    <w:rsid w:val="00FD7660"/>
    <w:rsid w:val="00FE0655"/>
    <w:rsid w:val="00FE2365"/>
    <w:rsid w:val="00FE4C7B"/>
    <w:rsid w:val="00FE7336"/>
    <w:rsid w:val="00FE787C"/>
    <w:rsid w:val="00FF45A5"/>
    <w:rsid w:val="00FF57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E2F84"/>
  <w15:chartTrackingRefBased/>
  <w15:docId w15:val="{DF444EAE-A78D-4096-9ECE-CED73A2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418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4418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441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4418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4418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4418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4418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4418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441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441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4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418E"/>
  </w:style>
  <w:style w:type="paragraph" w:styleId="TOC8">
    <w:name w:val="toc 8"/>
    <w:basedOn w:val="TOC1"/>
    <w:semiHidden/>
    <w:rsid w:val="00C4418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4418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4418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4418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4418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4418E"/>
    <w:pPr>
      <w:ind w:left="1418" w:hanging="1418"/>
    </w:pPr>
  </w:style>
  <w:style w:type="paragraph" w:styleId="TOC3">
    <w:name w:val="toc 3"/>
    <w:basedOn w:val="TOC2"/>
    <w:semiHidden/>
    <w:rsid w:val="00C4418E"/>
    <w:pPr>
      <w:ind w:left="1134" w:hanging="1134"/>
    </w:pPr>
  </w:style>
  <w:style w:type="paragraph" w:styleId="TOC2">
    <w:name w:val="toc 2"/>
    <w:basedOn w:val="TOC1"/>
    <w:semiHidden/>
    <w:rsid w:val="00C4418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4418E"/>
    <w:pPr>
      <w:ind w:left="284"/>
    </w:pPr>
  </w:style>
  <w:style w:type="paragraph" w:styleId="Index1">
    <w:name w:val="index 1"/>
    <w:basedOn w:val="Normal"/>
    <w:semiHidden/>
    <w:rsid w:val="00C4418E"/>
    <w:pPr>
      <w:keepLines/>
      <w:spacing w:after="0"/>
    </w:pPr>
  </w:style>
  <w:style w:type="paragraph" w:styleId="DocumentMap">
    <w:name w:val="Document Map"/>
    <w:basedOn w:val="Normal"/>
    <w:semiHidden/>
    <w:rsid w:val="00C4418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4418E"/>
    <w:pPr>
      <w:ind w:left="851"/>
    </w:pPr>
  </w:style>
  <w:style w:type="paragraph" w:styleId="ListNumber">
    <w:name w:val="List Number"/>
    <w:basedOn w:val="List"/>
    <w:rsid w:val="00C4418E"/>
  </w:style>
  <w:style w:type="paragraph" w:styleId="List">
    <w:name w:val="List"/>
    <w:basedOn w:val="Normal"/>
    <w:rsid w:val="00C4418E"/>
    <w:pPr>
      <w:ind w:left="568" w:hanging="284"/>
    </w:pPr>
  </w:style>
  <w:style w:type="paragraph" w:styleId="Header">
    <w:name w:val="header"/>
    <w:rsid w:val="00C441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4418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4418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4418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4418E"/>
    <w:pPr>
      <w:ind w:left="1418" w:hanging="1418"/>
    </w:pPr>
  </w:style>
  <w:style w:type="paragraph" w:styleId="TOC6">
    <w:name w:val="toc 6"/>
    <w:basedOn w:val="TOC5"/>
    <w:next w:val="Normal"/>
    <w:semiHidden/>
    <w:rsid w:val="00C4418E"/>
    <w:pPr>
      <w:ind w:left="1985" w:hanging="1985"/>
    </w:pPr>
  </w:style>
  <w:style w:type="paragraph" w:styleId="TOC7">
    <w:name w:val="toc 7"/>
    <w:basedOn w:val="TOC6"/>
    <w:next w:val="Normal"/>
    <w:semiHidden/>
    <w:rsid w:val="00C4418E"/>
    <w:pPr>
      <w:ind w:left="2268" w:hanging="2268"/>
    </w:pPr>
  </w:style>
  <w:style w:type="paragraph" w:styleId="ListBullet2">
    <w:name w:val="List Bullet 2"/>
    <w:basedOn w:val="ListBullet"/>
    <w:rsid w:val="00C4418E"/>
    <w:pPr>
      <w:numPr>
        <w:numId w:val="6"/>
      </w:numPr>
    </w:pPr>
  </w:style>
  <w:style w:type="paragraph" w:styleId="ListBullet">
    <w:name w:val="List Bullet"/>
    <w:basedOn w:val="BodyText"/>
    <w:rsid w:val="00C4418E"/>
    <w:pPr>
      <w:numPr>
        <w:numId w:val="5"/>
      </w:numPr>
    </w:pPr>
  </w:style>
  <w:style w:type="paragraph" w:styleId="ListBullet3">
    <w:name w:val="List Bullet 3"/>
    <w:basedOn w:val="ListBullet2"/>
    <w:rsid w:val="00C4418E"/>
    <w:pPr>
      <w:numPr>
        <w:numId w:val="7"/>
      </w:numPr>
    </w:pPr>
  </w:style>
  <w:style w:type="paragraph" w:customStyle="1" w:styleId="EQ">
    <w:name w:val="EQ"/>
    <w:basedOn w:val="Normal"/>
    <w:next w:val="Normal"/>
    <w:rsid w:val="00C4418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4418E"/>
    <w:pPr>
      <w:ind w:left="851"/>
    </w:pPr>
  </w:style>
  <w:style w:type="paragraph" w:styleId="List3">
    <w:name w:val="List 3"/>
    <w:basedOn w:val="List2"/>
    <w:rsid w:val="00C4418E"/>
    <w:pPr>
      <w:ind w:left="1135"/>
    </w:pPr>
  </w:style>
  <w:style w:type="paragraph" w:styleId="List4">
    <w:name w:val="List 4"/>
    <w:basedOn w:val="List3"/>
    <w:rsid w:val="00C4418E"/>
    <w:pPr>
      <w:ind w:left="1418"/>
    </w:pPr>
  </w:style>
  <w:style w:type="paragraph" w:styleId="List5">
    <w:name w:val="List 5"/>
    <w:basedOn w:val="List4"/>
    <w:rsid w:val="00C4418E"/>
    <w:pPr>
      <w:ind w:left="1702"/>
    </w:pPr>
  </w:style>
  <w:style w:type="paragraph" w:customStyle="1" w:styleId="EditorsNote">
    <w:name w:val="Editor's Note"/>
    <w:basedOn w:val="Normal"/>
    <w:rsid w:val="00C4418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4418E"/>
    <w:pPr>
      <w:numPr>
        <w:numId w:val="8"/>
      </w:numPr>
    </w:pPr>
  </w:style>
  <w:style w:type="paragraph" w:styleId="ListBullet5">
    <w:name w:val="List Bullet 5"/>
    <w:basedOn w:val="ListBullet4"/>
    <w:rsid w:val="00C4418E"/>
    <w:pPr>
      <w:numPr>
        <w:numId w:val="4"/>
      </w:numPr>
    </w:pPr>
  </w:style>
  <w:style w:type="paragraph" w:styleId="Footer">
    <w:name w:val="footer"/>
    <w:basedOn w:val="Header"/>
    <w:semiHidden/>
    <w:rsid w:val="00C4418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4418E"/>
    <w:pPr>
      <w:numPr>
        <w:numId w:val="2"/>
      </w:numPr>
    </w:pPr>
  </w:style>
  <w:style w:type="paragraph" w:styleId="BalloonText">
    <w:name w:val="Balloon Text"/>
    <w:basedOn w:val="Normal"/>
    <w:semiHidden/>
    <w:rsid w:val="00C4418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4418E"/>
  </w:style>
  <w:style w:type="paragraph" w:styleId="BodyText">
    <w:name w:val="Body Text"/>
    <w:basedOn w:val="Normal"/>
    <w:link w:val="BodyTextChar"/>
    <w:rsid w:val="00C4418E"/>
  </w:style>
  <w:style w:type="character" w:styleId="Hyperlink">
    <w:name w:val="Hyperlink"/>
    <w:uiPriority w:val="99"/>
    <w:rsid w:val="00C4418E"/>
    <w:rPr>
      <w:color w:val="0000FF"/>
      <w:u w:val="single"/>
      <w:lang w:val="en-GB"/>
    </w:rPr>
  </w:style>
  <w:style w:type="character" w:styleId="FollowedHyperlink">
    <w:name w:val="FollowedHyperlink"/>
    <w:semiHidden/>
    <w:rsid w:val="00C4418E"/>
    <w:rPr>
      <w:color w:val="FF0000"/>
      <w:u w:val="single"/>
    </w:rPr>
  </w:style>
  <w:style w:type="character" w:styleId="CommentReference">
    <w:name w:val="annotation reference"/>
    <w:semiHidden/>
    <w:rsid w:val="00C4418E"/>
    <w:rPr>
      <w:sz w:val="16"/>
      <w:szCs w:val="16"/>
    </w:rPr>
  </w:style>
  <w:style w:type="paragraph" w:styleId="CommentText">
    <w:name w:val="annotation text"/>
    <w:basedOn w:val="Normal"/>
    <w:semiHidden/>
    <w:rsid w:val="00C4418E"/>
  </w:style>
  <w:style w:type="paragraph" w:styleId="CommentSubject">
    <w:name w:val="annotation subject"/>
    <w:basedOn w:val="CommentText"/>
    <w:next w:val="CommentText"/>
    <w:semiHidden/>
    <w:rsid w:val="00C4418E"/>
    <w:rPr>
      <w:b/>
      <w:bCs/>
    </w:rPr>
  </w:style>
  <w:style w:type="character" w:customStyle="1" w:styleId="Heading1Char">
    <w:name w:val="Heading 1 Char"/>
    <w:link w:val="Heading1"/>
    <w:rsid w:val="00C4418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C4418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C4418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C4418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4418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4418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4418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4418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4418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4418E"/>
    <w:pPr>
      <w:spacing w:after="0"/>
    </w:pPr>
  </w:style>
  <w:style w:type="paragraph" w:customStyle="1" w:styleId="TAL">
    <w:name w:val="TAL"/>
    <w:basedOn w:val="Normal"/>
    <w:link w:val="TALCar"/>
    <w:rsid w:val="00C4418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4418E"/>
    <w:pPr>
      <w:jc w:val="center"/>
    </w:pPr>
  </w:style>
  <w:style w:type="paragraph" w:customStyle="1" w:styleId="TAH">
    <w:name w:val="TAH"/>
    <w:basedOn w:val="TAC"/>
    <w:link w:val="TAHCar"/>
    <w:rsid w:val="00C4418E"/>
    <w:rPr>
      <w:b/>
    </w:rPr>
  </w:style>
  <w:style w:type="paragraph" w:customStyle="1" w:styleId="TAN">
    <w:name w:val="TAN"/>
    <w:basedOn w:val="TAL"/>
    <w:rsid w:val="00C4418E"/>
    <w:pPr>
      <w:ind w:left="851" w:hanging="851"/>
    </w:pPr>
  </w:style>
  <w:style w:type="paragraph" w:customStyle="1" w:styleId="TAR">
    <w:name w:val="TAR"/>
    <w:basedOn w:val="TAL"/>
    <w:rsid w:val="00C4418E"/>
    <w:pPr>
      <w:jc w:val="right"/>
    </w:pPr>
  </w:style>
  <w:style w:type="paragraph" w:customStyle="1" w:styleId="TH">
    <w:name w:val="TH"/>
    <w:basedOn w:val="Normal"/>
    <w:link w:val="THChar"/>
    <w:rsid w:val="00C4418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C4418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4418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441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41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41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441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4418E"/>
  </w:style>
  <w:style w:type="paragraph" w:customStyle="1" w:styleId="ZH">
    <w:name w:val="ZH"/>
    <w:rsid w:val="00C441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441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4418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441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418E"/>
    <w:pPr>
      <w:framePr w:wrap="notBeside" w:y="16161"/>
    </w:pPr>
  </w:style>
  <w:style w:type="paragraph" w:customStyle="1" w:styleId="FP">
    <w:name w:val="FP"/>
    <w:basedOn w:val="Normal"/>
    <w:rsid w:val="00C4418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4418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4418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4418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441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7728BA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7728BA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6A5D4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6A5D41"/>
    <w:rPr>
      <w:rFonts w:ascii="Arial" w:hAnsi="Arial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418E"/>
    <w:rPr>
      <w:color w:val="808080"/>
      <w:shd w:val="clear" w:color="auto" w:fill="E6E6E6"/>
    </w:rPr>
  </w:style>
  <w:style w:type="paragraph" w:customStyle="1" w:styleId="PL">
    <w:name w:val="PL"/>
    <w:link w:val="PLChar"/>
    <w:qFormat/>
    <w:rsid w:val="008F024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F0249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B1Char1">
    <w:name w:val="B1 Char1"/>
    <w:link w:val="B1"/>
    <w:qFormat/>
    <w:rsid w:val="008F0249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045062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04506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2-AH_Montreal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5NUHHDQN7SK2-1476151046-34897</_dlc_DocId>
    <_dlc_DocIdUrl xmlns="f166a696-7b5b-4ccd-9f0c-ffde0cceec81">
      <Url>https://ericsson.sharepoint.com/sites/star/_layouts/15/DocIdRedir.aspx?ID=5NUHHDQN7SK2-1476151046-34897</Url>
      <Description>5NUHHDQN7SK2-1476151046-34897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611109f9-ed58-4498-a270-1fb2086a5321"/>
    <ds:schemaRef ds:uri="http://www.w3.org/XML/1998/namespace"/>
    <ds:schemaRef ds:uri="f166a696-7b5b-4ccd-9f0c-ffde0cceec81"/>
    <ds:schemaRef ds:uri="d8762117-8292-4133-b1c7-eab5c6487cfd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145CF-894E-408F-97F2-34D22D313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346ABF9-BED0-4C13-9347-ACD52C0D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20</TotalTime>
  <Pages>3</Pages>
  <Words>443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27</cp:revision>
  <cp:lastPrinted>2008-01-31T16:09:00Z</cp:lastPrinted>
  <dcterms:created xsi:type="dcterms:W3CDTF">2018-10-19T11:44:00Z</dcterms:created>
  <dcterms:modified xsi:type="dcterms:W3CDTF">2018-11-02T00:06:00Z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0668ad81-8837-411f-81c0-511704ecffeb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